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560" w:lineRule="exact"/>
        <w:ind w:right="1124" w:firstLine="281" w:firstLineChars="100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附件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3</w:t>
      </w:r>
      <w:r>
        <w:rPr>
          <w:rFonts w:ascii="宋体" w:hAnsi="宋体" w:cs="仿宋_GB2312"/>
          <w:b/>
          <w:sz w:val="28"/>
          <w:szCs w:val="28"/>
        </w:rPr>
        <w:t xml:space="preserve">               </w:t>
      </w:r>
      <w:bookmarkStart w:id="0" w:name="_GoBack"/>
      <w:r>
        <w:rPr>
          <w:rFonts w:hint="eastAsia" w:ascii="宋体" w:hAnsi="宋体" w:cs="仿宋_GB2312"/>
          <w:b/>
          <w:sz w:val="28"/>
          <w:szCs w:val="28"/>
        </w:rPr>
        <w:t>网络直播讲座表</w:t>
      </w:r>
      <w:bookmarkEnd w:id="0"/>
    </w:p>
    <w:tbl>
      <w:tblPr>
        <w:tblStyle w:val="2"/>
        <w:tblW w:w="89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977"/>
        <w:gridCol w:w="1275"/>
        <w:gridCol w:w="2694"/>
        <w:gridCol w:w="13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培训课程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培训时间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主讲人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参训方式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课程思政与翻译教学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9月15日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王颖冲（北京外国语大学）</w:t>
            </w:r>
          </w:p>
        </w:tc>
        <w:tc>
          <w:tcPr>
            <w:tcW w:w="13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网络直播，学员网络参训，主会场是否设置请见网站通知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重混：新文科专业建设的三个方向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9月19日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卢晓东（北京大学）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课程思政教学实践与案例分享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9月20日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孙华（北京大学）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管理沟通</w:t>
            </w:r>
            <w:r>
              <w:t>课程的课程思政理念与实践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9月21日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赵洱岽</w:t>
            </w: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北京理工大学</w:t>
            </w:r>
            <w:r>
              <w:rPr>
                <w:bCs/>
              </w:rPr>
              <w:t>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讲授式教学的策略和实施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9月22日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卞江（北京大学）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高职课程思政建设经验分享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9月26日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喻冰如（长沙民政职业技术学院）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一流学科建设</w:t>
            </w:r>
          </w:p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——以森林经营管理学科为例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9月27日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郑小贤（北京林业大学）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创业学课程的课程思政理念与实践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9月28日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邢小强（对外经济贸易大学）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“</w:t>
            </w:r>
            <w:r>
              <w:t>新时代高校教师职业行为十项准则</w:t>
            </w:r>
            <w:r>
              <w:rPr>
                <w:rFonts w:hint="eastAsia"/>
              </w:rPr>
              <w:t>”</w:t>
            </w:r>
            <w:r>
              <w:t>解读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9月29日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朱月龙（河北师范大学）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商业伦理课程的课程思政理念与实践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10月10日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刘力纬（对外经济贸易大学）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跨文化交流理论、视野与实践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10月11日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</w:rPr>
              <w:t>张晓玲</w:t>
            </w:r>
            <w:r>
              <w:t>（北京外国语大学）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新工科专业课教学创新——</w:t>
            </w:r>
          </w:p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以通信系统建模与仿真为例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t>10月12日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</w:rPr>
              <w:t>刘奕彤（北京邮电大学）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关于教学文件的规范性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10月13日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</w:rPr>
              <w:t>魏荣宝（</w:t>
            </w:r>
            <w:r>
              <w:t>天津理工大学</w:t>
            </w:r>
            <w:r>
              <w:rPr>
                <w:rFonts w:hint="eastAsia"/>
              </w:rPr>
              <w:t>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当前工程教育认证进展及其若干问题的思考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10月18日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</w:rPr>
              <w:t>申功璋</w:t>
            </w:r>
            <w:r>
              <w:t>（北京航空航天大学）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  <w:bCs/>
              </w:rPr>
              <w:t>课程思政在法学</w:t>
            </w:r>
            <w:r>
              <w:rPr>
                <w:bCs/>
              </w:rPr>
              <w:t>课程</w:t>
            </w:r>
            <w:r>
              <w:rPr>
                <w:rFonts w:hint="eastAsia"/>
                <w:bCs/>
              </w:rPr>
              <w:t>教学中的展开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10月19日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张劲（中国政法大学）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外语教学中的课程思政：理念与实践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10月20日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杨鲁新（北京外国语大学）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新医科建设与复合型创新型医学院人才培养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11月1日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张凤民（哈尔滨医科大学）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锤炼教学语言，激活大学课堂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11月3日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</w:rPr>
              <w:t>岳瑞</w:t>
            </w:r>
            <w:r>
              <w:t>锋（北京林业大学）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工科教学引入课程思政内容的策划与实例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11月8日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戚蓝（天津大学）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效果导向的高校教学及其基本功训练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11月10日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</w:rPr>
              <w:t>齐顾波（中国</w:t>
            </w:r>
            <w:r>
              <w:t>农业大学</w:t>
            </w:r>
            <w:r>
              <w:rPr>
                <w:rFonts w:hint="eastAsia"/>
              </w:rPr>
              <w:t>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中国特色社会主义对马克思主义的传承与发展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11月15日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程萍</w:t>
            </w:r>
            <w:r>
              <w:rPr>
                <w:rFonts w:hint="eastAsia" w:asciiTheme="minorEastAsia" w:hAnsiTheme="minorEastAsia"/>
                <w:bCs/>
              </w:rPr>
              <w:t>[</w:t>
            </w:r>
            <w:r>
              <w:rPr>
                <w:rFonts w:hint="eastAsia"/>
                <w:bCs/>
              </w:rPr>
              <w:t>中共中央党校（国家行政学院）</w:t>
            </w:r>
            <w:r>
              <w:rPr>
                <w:rFonts w:hint="eastAsia" w:asciiTheme="minorEastAsia" w:hAnsiTheme="minorEastAsia"/>
                <w:bCs/>
              </w:rPr>
              <w:t>]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高校</w:t>
            </w:r>
            <w:r>
              <w:t>师德师风建设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11月17日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石中英</w:t>
            </w: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清华</w:t>
            </w:r>
            <w:r>
              <w:rPr>
                <w:bCs/>
              </w:rPr>
              <w:t>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  <w:bCs/>
              </w:rPr>
              <w:t>全过程反向教学设计关键环节把控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11月28日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司莉（河南财经政法大学）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24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t>新农科建设</w:t>
            </w:r>
            <w:r>
              <w:rPr>
                <w:rFonts w:hint="eastAsia"/>
              </w:rPr>
              <w:t>的理念</w:t>
            </w:r>
            <w:r>
              <w:t>、思路与农大实践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11月30日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曹志军（中国农业大学）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25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地方院校人才培养新模式的建构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12月1日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</w:rPr>
              <w:t>刘建清（荆楚理工学院）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exact"/>
          <w:jc w:val="center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26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高校一流课程的建设路径与实践探索——以药学安全实验教学模拟仿真教学体系为例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12月5日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赵明（首都医科大学）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WQyZmYxMzQ0MGNkMzFkYjEyNWQ1Y2U4ZDA5NDMifQ=="/>
  </w:docVars>
  <w:rsids>
    <w:rsidRoot w:val="421972FB"/>
    <w:rsid w:val="031C7F97"/>
    <w:rsid w:val="2F5F0F83"/>
    <w:rsid w:val="36B0132C"/>
    <w:rsid w:val="39A87FB2"/>
    <w:rsid w:val="3A7521FD"/>
    <w:rsid w:val="421972FB"/>
    <w:rsid w:val="6F3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948</Characters>
  <Lines>0</Lines>
  <Paragraphs>0</Paragraphs>
  <TotalTime>5</TotalTime>
  <ScaleCrop>false</ScaleCrop>
  <LinksUpToDate>false</LinksUpToDate>
  <CharactersWithSpaces>963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2022-08-27T06:24:00Z</dcterms:created>
  <dc:creator>刘青</dc:creator>
  <cp:lastModifiedBy>刘青</cp:lastModifiedBy>
  <cp:lastPrinted>2022-08-27T06:50:22Z</cp:lastPrinted>
  <dcterms:modified xsi:type="dcterms:W3CDTF">2022-08-27T08:20:20Z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4F51B5E544D64176988CF6EA8BFD0502</vt:lpwstr>
  </property>
</Properties>
</file>